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ACCA" w14:textId="5713FC44" w:rsidR="00CE3C28" w:rsidRDefault="006E4672" w:rsidP="006E4672">
      <w:pPr>
        <w:jc w:val="center"/>
        <w:rPr>
          <w:b/>
          <w:bCs/>
          <w:sz w:val="36"/>
          <w:szCs w:val="36"/>
          <w:lang w:val="en-US"/>
        </w:rPr>
      </w:pPr>
      <w:r w:rsidRPr="006E4672">
        <w:rPr>
          <w:b/>
          <w:bCs/>
          <w:sz w:val="36"/>
          <w:szCs w:val="36"/>
          <w:lang w:val="en-US"/>
        </w:rPr>
        <w:t xml:space="preserve">COVID </w:t>
      </w:r>
      <w:r w:rsidR="00746BDF">
        <w:rPr>
          <w:b/>
          <w:bCs/>
          <w:sz w:val="36"/>
          <w:szCs w:val="36"/>
          <w:lang w:val="en-US"/>
        </w:rPr>
        <w:t xml:space="preserve">PROTOCOLS AND INFO </w:t>
      </w:r>
    </w:p>
    <w:p w14:paraId="727E86F6" w14:textId="0EC4F5CE" w:rsidR="006E4672" w:rsidRDefault="006E4672" w:rsidP="006E4672">
      <w:pPr>
        <w:rPr>
          <w:sz w:val="24"/>
          <w:szCs w:val="24"/>
          <w:lang w:val="en-US"/>
        </w:rPr>
      </w:pPr>
      <w:r>
        <w:rPr>
          <w:sz w:val="24"/>
          <w:szCs w:val="24"/>
          <w:lang w:val="en-US"/>
        </w:rPr>
        <w:t xml:space="preserve">Beginning September 22, 2021, Tavistock Arena will not be permitting any </w:t>
      </w:r>
      <w:r w:rsidR="00DD66FE">
        <w:rPr>
          <w:sz w:val="24"/>
          <w:szCs w:val="24"/>
          <w:lang w:val="en-US"/>
        </w:rPr>
        <w:t xml:space="preserve">unvaccinated </w:t>
      </w:r>
      <w:r>
        <w:rPr>
          <w:sz w:val="24"/>
          <w:szCs w:val="24"/>
          <w:lang w:val="en-US"/>
        </w:rPr>
        <w:t xml:space="preserve">person </w:t>
      </w:r>
      <w:r w:rsidR="00DD66FE">
        <w:rPr>
          <w:sz w:val="24"/>
          <w:szCs w:val="24"/>
          <w:lang w:val="en-US"/>
        </w:rPr>
        <w:t xml:space="preserve">who is </w:t>
      </w:r>
      <w:r>
        <w:rPr>
          <w:sz w:val="24"/>
          <w:szCs w:val="24"/>
          <w:lang w:val="en-US"/>
        </w:rPr>
        <w:t xml:space="preserve">eligible to be vaccinated to enter the arena without proof of </w:t>
      </w:r>
      <w:r w:rsidR="00DD66FE">
        <w:rPr>
          <w:sz w:val="24"/>
          <w:szCs w:val="24"/>
          <w:lang w:val="en-US"/>
        </w:rPr>
        <w:t>full vaccination</w:t>
      </w:r>
      <w:r>
        <w:rPr>
          <w:sz w:val="24"/>
          <w:szCs w:val="24"/>
          <w:lang w:val="en-US"/>
        </w:rPr>
        <w:t xml:space="preserve">. </w:t>
      </w:r>
    </w:p>
    <w:p w14:paraId="504DFE42" w14:textId="21F5B07C" w:rsidR="006E4672" w:rsidRPr="00DD66FE" w:rsidRDefault="006E4672" w:rsidP="006E4672">
      <w:pPr>
        <w:rPr>
          <w:b/>
          <w:bCs/>
          <w:sz w:val="24"/>
          <w:szCs w:val="24"/>
          <w:lang w:val="en-US"/>
        </w:rPr>
      </w:pPr>
      <w:r w:rsidRPr="00DD66FE">
        <w:rPr>
          <w:b/>
          <w:bCs/>
          <w:sz w:val="24"/>
          <w:szCs w:val="24"/>
          <w:lang w:val="en-US"/>
        </w:rPr>
        <w:t>Fully vaccinated means – completion of a 2</w:t>
      </w:r>
      <w:r w:rsidRPr="00DD66FE">
        <w:rPr>
          <w:b/>
          <w:bCs/>
          <w:sz w:val="24"/>
          <w:szCs w:val="24"/>
          <w:vertAlign w:val="superscript"/>
          <w:lang w:val="en-US"/>
        </w:rPr>
        <w:t>nd</w:t>
      </w:r>
      <w:r w:rsidRPr="00DD66FE">
        <w:rPr>
          <w:b/>
          <w:bCs/>
          <w:sz w:val="24"/>
          <w:szCs w:val="24"/>
          <w:lang w:val="en-US"/>
        </w:rPr>
        <w:t xml:space="preserve"> dose of a vaccine </w:t>
      </w:r>
      <w:r w:rsidR="00DD66FE">
        <w:rPr>
          <w:b/>
          <w:bCs/>
          <w:sz w:val="24"/>
          <w:szCs w:val="24"/>
          <w:lang w:val="en-US"/>
        </w:rPr>
        <w:t xml:space="preserve">(+14 days) </w:t>
      </w:r>
      <w:r w:rsidRPr="00DD66FE">
        <w:rPr>
          <w:b/>
          <w:bCs/>
          <w:sz w:val="24"/>
          <w:szCs w:val="24"/>
          <w:lang w:val="en-US"/>
        </w:rPr>
        <w:t xml:space="preserve">approved by the Ontario Ministry of Health/Health Canada prior to entering the facility. </w:t>
      </w:r>
    </w:p>
    <w:p w14:paraId="70D09EFB" w14:textId="1293E938" w:rsidR="006E4672" w:rsidRDefault="006E4672" w:rsidP="006E4672">
      <w:pPr>
        <w:rPr>
          <w:sz w:val="24"/>
          <w:szCs w:val="24"/>
          <w:lang w:val="en-US"/>
        </w:rPr>
      </w:pPr>
      <w:r>
        <w:rPr>
          <w:sz w:val="24"/>
          <w:szCs w:val="24"/>
          <w:lang w:val="en-US"/>
        </w:rPr>
        <w:t>Proof can consist of a document that identifies the date and time that a 2</w:t>
      </w:r>
      <w:r w:rsidRPr="006E4672">
        <w:rPr>
          <w:sz w:val="24"/>
          <w:szCs w:val="24"/>
          <w:vertAlign w:val="superscript"/>
          <w:lang w:val="en-US"/>
        </w:rPr>
        <w:t>nd</w:t>
      </w:r>
      <w:r>
        <w:rPr>
          <w:sz w:val="24"/>
          <w:szCs w:val="24"/>
          <w:lang w:val="en-US"/>
        </w:rPr>
        <w:t xml:space="preserve"> dose was administered as well as photo ID. </w:t>
      </w:r>
    </w:p>
    <w:p w14:paraId="4F66D5FF" w14:textId="71BDA704" w:rsidR="00A2348E" w:rsidRPr="00DD66FE" w:rsidRDefault="00A2348E" w:rsidP="006E4672">
      <w:pPr>
        <w:rPr>
          <w:b/>
          <w:bCs/>
          <w:sz w:val="24"/>
          <w:szCs w:val="24"/>
          <w:lang w:val="en-US"/>
        </w:rPr>
      </w:pPr>
      <w:r w:rsidRPr="00DD66FE">
        <w:rPr>
          <w:b/>
          <w:bCs/>
          <w:sz w:val="24"/>
          <w:szCs w:val="24"/>
          <w:lang w:val="en-US"/>
        </w:rPr>
        <w:t xml:space="preserve">For anyone who needs to access their proof of vaccination, the information can be obtained from the Ontario Government website </w:t>
      </w:r>
      <w:r w:rsidR="00DD66FE">
        <w:rPr>
          <w:b/>
          <w:bCs/>
          <w:sz w:val="24"/>
          <w:szCs w:val="24"/>
          <w:lang w:val="en-US"/>
        </w:rPr>
        <w:t>by going to the link below and following the instructions</w:t>
      </w:r>
      <w:r w:rsidRPr="00DD66FE">
        <w:rPr>
          <w:b/>
          <w:bCs/>
          <w:sz w:val="24"/>
          <w:szCs w:val="24"/>
          <w:lang w:val="en-US"/>
        </w:rPr>
        <w:t>:</w:t>
      </w:r>
    </w:p>
    <w:p w14:paraId="434FF2CA" w14:textId="23E26A4F" w:rsidR="00A2348E" w:rsidRDefault="00063001" w:rsidP="006E4672">
      <w:pPr>
        <w:rPr>
          <w:sz w:val="24"/>
          <w:szCs w:val="24"/>
          <w:lang w:val="en-US"/>
        </w:rPr>
      </w:pPr>
      <w:hyperlink r:id="rId5" w:history="1">
        <w:r w:rsidR="00A2348E" w:rsidRPr="004F6B02">
          <w:rPr>
            <w:rStyle w:val="Hyperlink"/>
            <w:sz w:val="24"/>
            <w:szCs w:val="24"/>
            <w:lang w:val="en-US"/>
          </w:rPr>
          <w:t>https://covid19.ontariohealth.ca/</w:t>
        </w:r>
      </w:hyperlink>
    </w:p>
    <w:p w14:paraId="101E0FCB" w14:textId="32F7E7C7" w:rsidR="00A2348E" w:rsidRDefault="00A2348E" w:rsidP="006E4672">
      <w:pPr>
        <w:rPr>
          <w:sz w:val="24"/>
          <w:szCs w:val="24"/>
          <w:lang w:val="en-US"/>
        </w:rPr>
      </w:pPr>
    </w:p>
    <w:p w14:paraId="6B838C31" w14:textId="3B1D5C4F" w:rsidR="00DD66FE" w:rsidRPr="00DD66FE" w:rsidRDefault="00DD66FE" w:rsidP="006E4672">
      <w:pPr>
        <w:rPr>
          <w:b/>
          <w:bCs/>
          <w:sz w:val="24"/>
          <w:szCs w:val="24"/>
          <w:lang w:val="en-US"/>
        </w:rPr>
      </w:pPr>
      <w:r>
        <w:rPr>
          <w:b/>
          <w:bCs/>
          <w:sz w:val="24"/>
          <w:szCs w:val="24"/>
          <w:lang w:val="en-US"/>
        </w:rPr>
        <w:t>Further, t</w:t>
      </w:r>
      <w:r w:rsidRPr="00DD66FE">
        <w:rPr>
          <w:b/>
          <w:bCs/>
          <w:sz w:val="24"/>
          <w:szCs w:val="24"/>
          <w:lang w:val="en-US"/>
        </w:rPr>
        <w:t xml:space="preserve">he government has released the requirements </w:t>
      </w:r>
      <w:r>
        <w:rPr>
          <w:b/>
          <w:bCs/>
          <w:sz w:val="24"/>
          <w:szCs w:val="24"/>
          <w:lang w:val="en-US"/>
        </w:rPr>
        <w:t xml:space="preserve">of specific </w:t>
      </w:r>
      <w:r w:rsidR="003B039D">
        <w:rPr>
          <w:b/>
          <w:bCs/>
          <w:sz w:val="24"/>
          <w:szCs w:val="24"/>
          <w:lang w:val="en-US"/>
        </w:rPr>
        <w:t xml:space="preserve">businesses and venues </w:t>
      </w:r>
      <w:r w:rsidRPr="00DD66FE">
        <w:rPr>
          <w:b/>
          <w:bCs/>
          <w:sz w:val="24"/>
          <w:szCs w:val="24"/>
          <w:lang w:val="en-US"/>
        </w:rPr>
        <w:t xml:space="preserve">in a statement that </w:t>
      </w:r>
      <w:r w:rsidR="003B039D">
        <w:rPr>
          <w:b/>
          <w:bCs/>
          <w:sz w:val="24"/>
          <w:szCs w:val="24"/>
          <w:lang w:val="en-US"/>
        </w:rPr>
        <w:t>says in part</w:t>
      </w:r>
      <w:r w:rsidRPr="00DD66FE">
        <w:rPr>
          <w:b/>
          <w:bCs/>
          <w:sz w:val="24"/>
          <w:szCs w:val="24"/>
          <w:lang w:val="en-US"/>
        </w:rPr>
        <w:t>:</w:t>
      </w:r>
    </w:p>
    <w:p w14:paraId="5073AC76" w14:textId="77777777" w:rsidR="00A2348E" w:rsidRPr="00A2348E" w:rsidRDefault="00A2348E" w:rsidP="00A2348E">
      <w:pPr>
        <w:rPr>
          <w:sz w:val="24"/>
          <w:szCs w:val="24"/>
          <w:lang w:val="en-US"/>
        </w:rPr>
      </w:pPr>
      <w:r w:rsidRPr="00A2348E">
        <w:rPr>
          <w:sz w:val="24"/>
          <w:szCs w:val="24"/>
          <w:lang w:val="en-US"/>
        </w:rPr>
        <w:t>As of September 22, 2021, Ontarians will need to be fully vaccinated (two doses plus 14 days) and provide their proof of vaccination along with photo ID to access certain public settings and facilities. This approach focuses on higher-risk indoor public settings where face coverings cannot always be worn and includes:</w:t>
      </w:r>
    </w:p>
    <w:p w14:paraId="00ABFFD7"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Restaurants and bars (excluding outdoor patios, as well as delivery and takeout</w:t>
      </w:r>
      <w:proofErr w:type="gramStart"/>
      <w:r w:rsidRPr="00A2348E">
        <w:rPr>
          <w:sz w:val="24"/>
          <w:szCs w:val="24"/>
          <w:lang w:val="en-US"/>
        </w:rPr>
        <w:t>);</w:t>
      </w:r>
      <w:proofErr w:type="gramEnd"/>
    </w:p>
    <w:p w14:paraId="61828DD5"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Nightclubs (including outdoor areas of the establishment</w:t>
      </w:r>
      <w:proofErr w:type="gramStart"/>
      <w:r w:rsidRPr="00A2348E">
        <w:rPr>
          <w:sz w:val="24"/>
          <w:szCs w:val="24"/>
          <w:lang w:val="en-US"/>
        </w:rPr>
        <w:t>);</w:t>
      </w:r>
      <w:proofErr w:type="gramEnd"/>
    </w:p>
    <w:p w14:paraId="6887FD18"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 xml:space="preserve">Meeting and event spaces, such as banquet halls and conference/convention </w:t>
      </w:r>
      <w:proofErr w:type="spellStart"/>
      <w:proofErr w:type="gramStart"/>
      <w:r w:rsidRPr="00A2348E">
        <w:rPr>
          <w:sz w:val="24"/>
          <w:szCs w:val="24"/>
          <w:lang w:val="en-US"/>
        </w:rPr>
        <w:t>centres</w:t>
      </w:r>
      <w:proofErr w:type="spellEnd"/>
      <w:r w:rsidRPr="00A2348E">
        <w:rPr>
          <w:sz w:val="24"/>
          <w:szCs w:val="24"/>
          <w:lang w:val="en-US"/>
        </w:rPr>
        <w:t>;</w:t>
      </w:r>
      <w:proofErr w:type="gramEnd"/>
    </w:p>
    <w:p w14:paraId="4405696B" w14:textId="23242B69" w:rsidR="00A2348E" w:rsidRPr="00A2348E" w:rsidRDefault="00A2348E" w:rsidP="00A2348E">
      <w:pPr>
        <w:pStyle w:val="ListParagraph"/>
        <w:numPr>
          <w:ilvl w:val="0"/>
          <w:numId w:val="2"/>
        </w:numPr>
        <w:rPr>
          <w:sz w:val="24"/>
          <w:szCs w:val="24"/>
          <w:lang w:val="en-US"/>
        </w:rPr>
      </w:pPr>
      <w:r w:rsidRPr="00A2348E">
        <w:rPr>
          <w:sz w:val="24"/>
          <w:szCs w:val="24"/>
          <w:lang w:val="en-US"/>
        </w:rPr>
        <w:t>Facilities used for sports and fitness activities and personal fitness training, such as gyms, fitness and recreational facilities with the exception of youth recreational sport</w:t>
      </w:r>
      <w:r w:rsidR="00AB045D">
        <w:rPr>
          <w:sz w:val="24"/>
          <w:szCs w:val="24"/>
          <w:lang w:val="en-US"/>
        </w:rPr>
        <w:t xml:space="preserve"> </w:t>
      </w:r>
      <w:r w:rsidR="00AB045D" w:rsidRPr="00AB045D">
        <w:rPr>
          <w:b/>
          <w:bCs/>
          <w:sz w:val="24"/>
          <w:szCs w:val="24"/>
          <w:lang w:val="en-US"/>
        </w:rPr>
        <w:t>(p</w:t>
      </w:r>
      <w:r w:rsidR="00AB045D">
        <w:rPr>
          <w:b/>
          <w:bCs/>
          <w:sz w:val="24"/>
          <w:szCs w:val="24"/>
          <w:lang w:val="en-US"/>
        </w:rPr>
        <w:t>ersons under the age of eligibility</w:t>
      </w:r>
      <w:proofErr w:type="gramStart"/>
      <w:r w:rsidR="00AB045D" w:rsidRPr="00AB045D">
        <w:rPr>
          <w:b/>
          <w:bCs/>
          <w:sz w:val="24"/>
          <w:szCs w:val="24"/>
          <w:lang w:val="en-US"/>
        </w:rPr>
        <w:t>)</w:t>
      </w:r>
      <w:r w:rsidRPr="00AB045D">
        <w:rPr>
          <w:b/>
          <w:bCs/>
          <w:sz w:val="24"/>
          <w:szCs w:val="24"/>
          <w:lang w:val="en-US"/>
        </w:rPr>
        <w:t>;</w:t>
      </w:r>
      <w:proofErr w:type="gramEnd"/>
    </w:p>
    <w:p w14:paraId="1EAA16B3"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 xml:space="preserve">Sporting </w:t>
      </w:r>
      <w:proofErr w:type="gramStart"/>
      <w:r w:rsidRPr="00A2348E">
        <w:rPr>
          <w:sz w:val="24"/>
          <w:szCs w:val="24"/>
          <w:lang w:val="en-US"/>
        </w:rPr>
        <w:t>events;</w:t>
      </w:r>
      <w:proofErr w:type="gramEnd"/>
    </w:p>
    <w:p w14:paraId="7E3588EC"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 xml:space="preserve">Casinos, bingo halls and gaming </w:t>
      </w:r>
      <w:proofErr w:type="gramStart"/>
      <w:r w:rsidRPr="00A2348E">
        <w:rPr>
          <w:sz w:val="24"/>
          <w:szCs w:val="24"/>
          <w:lang w:val="en-US"/>
        </w:rPr>
        <w:t>establishments;</w:t>
      </w:r>
      <w:proofErr w:type="gramEnd"/>
    </w:p>
    <w:p w14:paraId="66D2B2E7"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 xml:space="preserve">Concerts, music festivals, theatres and </w:t>
      </w:r>
      <w:proofErr w:type="gramStart"/>
      <w:r w:rsidRPr="00A2348E">
        <w:rPr>
          <w:sz w:val="24"/>
          <w:szCs w:val="24"/>
          <w:lang w:val="en-US"/>
        </w:rPr>
        <w:t>cinemas;</w:t>
      </w:r>
      <w:proofErr w:type="gramEnd"/>
    </w:p>
    <w:p w14:paraId="3C263AC9" w14:textId="77777777" w:rsidR="00A2348E" w:rsidRPr="00A2348E" w:rsidRDefault="00A2348E" w:rsidP="00A2348E">
      <w:pPr>
        <w:pStyle w:val="ListParagraph"/>
        <w:numPr>
          <w:ilvl w:val="0"/>
          <w:numId w:val="2"/>
        </w:numPr>
        <w:rPr>
          <w:sz w:val="24"/>
          <w:szCs w:val="24"/>
          <w:lang w:val="en-US"/>
        </w:rPr>
      </w:pPr>
      <w:r w:rsidRPr="00A2348E">
        <w:rPr>
          <w:sz w:val="24"/>
          <w:szCs w:val="24"/>
          <w:lang w:val="en-US"/>
        </w:rPr>
        <w:t xml:space="preserve">Strip clubs, bathhouses and sex </w:t>
      </w:r>
      <w:proofErr w:type="gramStart"/>
      <w:r w:rsidRPr="00A2348E">
        <w:rPr>
          <w:sz w:val="24"/>
          <w:szCs w:val="24"/>
          <w:lang w:val="en-US"/>
        </w:rPr>
        <w:t>clubs;</w:t>
      </w:r>
      <w:proofErr w:type="gramEnd"/>
    </w:p>
    <w:p w14:paraId="21A9F5F5" w14:textId="64FA355D" w:rsidR="00A2348E" w:rsidRDefault="00A2348E" w:rsidP="00A2348E">
      <w:pPr>
        <w:pStyle w:val="ListParagraph"/>
        <w:numPr>
          <w:ilvl w:val="0"/>
          <w:numId w:val="2"/>
        </w:numPr>
        <w:rPr>
          <w:sz w:val="24"/>
          <w:szCs w:val="24"/>
          <w:lang w:val="en-US"/>
        </w:rPr>
      </w:pPr>
      <w:r w:rsidRPr="00A2348E">
        <w:rPr>
          <w:sz w:val="24"/>
          <w:szCs w:val="24"/>
          <w:lang w:val="en-US"/>
        </w:rPr>
        <w:t>Racing venues (e.g., horse racing).</w:t>
      </w:r>
    </w:p>
    <w:p w14:paraId="55B7A9B4" w14:textId="51E4FCC6" w:rsidR="00A2348E" w:rsidRPr="006E4672" w:rsidRDefault="00DD66FE" w:rsidP="006E4672">
      <w:pPr>
        <w:rPr>
          <w:sz w:val="24"/>
          <w:szCs w:val="24"/>
          <w:lang w:val="en-US"/>
        </w:rPr>
      </w:pPr>
      <w:r>
        <w:rPr>
          <w:sz w:val="24"/>
          <w:szCs w:val="24"/>
          <w:lang w:val="en-US"/>
        </w:rPr>
        <w:t>To help people understand what this means, there is an excellent resource with frequently asked questions at the following link:</w:t>
      </w:r>
    </w:p>
    <w:p w14:paraId="083353B2" w14:textId="552C3781" w:rsidR="006E4672" w:rsidRDefault="00063001">
      <w:pPr>
        <w:rPr>
          <w:lang w:val="en-US"/>
        </w:rPr>
      </w:pPr>
      <w:hyperlink r:id="rId6" w:history="1">
        <w:r w:rsidR="00DD66FE" w:rsidRPr="004F6B02">
          <w:rPr>
            <w:rStyle w:val="Hyperlink"/>
            <w:lang w:val="en-US"/>
          </w:rPr>
          <w:t>https://news.ontario.ca/en/backgrounder/1000780/new-requirement-for-proof-of-vaccination-in-certain-settings-frequently-asked-questions</w:t>
        </w:r>
      </w:hyperlink>
    </w:p>
    <w:p w14:paraId="70318EFA" w14:textId="77777777" w:rsidR="00DD66FE" w:rsidRDefault="00DD66FE">
      <w:pPr>
        <w:rPr>
          <w:lang w:val="en-US"/>
        </w:rPr>
      </w:pPr>
    </w:p>
    <w:p w14:paraId="0A3974C1" w14:textId="2C6A6063" w:rsidR="00DD66FE" w:rsidRDefault="00DD66FE" w:rsidP="00DD66FE">
      <w:pPr>
        <w:pStyle w:val="NormalWeb"/>
        <w:shd w:val="clear" w:color="auto" w:fill="FFFFFF"/>
        <w:spacing w:before="0" w:beforeAutospacing="0"/>
        <w:rPr>
          <w:rStyle w:val="Strong"/>
          <w:rFonts w:ascii="Open Sans" w:hAnsi="Open Sans" w:cs="Open Sans"/>
          <w:color w:val="1A1A1A"/>
        </w:rPr>
      </w:pPr>
      <w:r w:rsidRPr="00DD66FE">
        <w:rPr>
          <w:rStyle w:val="Strong"/>
          <w:rFonts w:ascii="Open Sans" w:hAnsi="Open Sans" w:cs="Open Sans"/>
          <w:color w:val="1A1A1A"/>
        </w:rPr>
        <w:lastRenderedPageBreak/>
        <w:t>Here are some of the frequently asked questions and answers:</w:t>
      </w:r>
    </w:p>
    <w:p w14:paraId="46842798" w14:textId="77777777" w:rsidR="00DD66FE" w:rsidRDefault="00DD66FE" w:rsidP="00DD66FE">
      <w:pPr>
        <w:pStyle w:val="NormalWeb"/>
        <w:shd w:val="clear" w:color="auto" w:fill="FFFFFF"/>
        <w:spacing w:before="0" w:beforeAutospacing="0"/>
        <w:rPr>
          <w:rFonts w:ascii="Open Sans" w:hAnsi="Open Sans" w:cs="Open Sans"/>
          <w:color w:val="1A1A1A"/>
        </w:rPr>
      </w:pPr>
      <w:r>
        <w:rPr>
          <w:rStyle w:val="Strong"/>
          <w:rFonts w:ascii="Open Sans" w:hAnsi="Open Sans" w:cs="Open Sans"/>
          <w:color w:val="1A1A1A"/>
        </w:rPr>
        <w:t>Who is considered fully vaccinated?</w:t>
      </w:r>
    </w:p>
    <w:p w14:paraId="56EFC4B7" w14:textId="77777777" w:rsid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People are considered fully vaccinated after receiving the full series of a COVID 19 vaccine or combination of COVID-19 vaccines approved by World Health Organization (e.g., two doses of a two-dose vaccine series, or one dose of a single-dose vaccine series).</w:t>
      </w:r>
    </w:p>
    <w:p w14:paraId="608AC67F" w14:textId="77777777" w:rsidR="00DD66FE" w:rsidRDefault="00DD66FE" w:rsidP="00DD66FE">
      <w:pPr>
        <w:pStyle w:val="NormalWeb"/>
        <w:shd w:val="clear" w:color="auto" w:fill="FFFFFF"/>
        <w:spacing w:before="0" w:beforeAutospacing="0"/>
        <w:rPr>
          <w:rFonts w:ascii="Open Sans" w:hAnsi="Open Sans" w:cs="Open Sans"/>
          <w:color w:val="1A1A1A"/>
        </w:rPr>
      </w:pPr>
      <w:r>
        <w:rPr>
          <w:rStyle w:val="Strong"/>
          <w:rFonts w:ascii="Open Sans" w:hAnsi="Open Sans" w:cs="Open Sans"/>
          <w:color w:val="1A1A1A"/>
        </w:rPr>
        <w:t>What will happen on September 22</w:t>
      </w:r>
      <w:r>
        <w:rPr>
          <w:rStyle w:val="Strong"/>
          <w:rFonts w:ascii="Open Sans" w:hAnsi="Open Sans" w:cs="Open Sans"/>
          <w:color w:val="1A1A1A"/>
          <w:sz w:val="18"/>
          <w:szCs w:val="18"/>
          <w:vertAlign w:val="superscript"/>
        </w:rPr>
        <w:t>nd</w:t>
      </w:r>
      <w:r>
        <w:rPr>
          <w:rStyle w:val="Strong"/>
          <w:rFonts w:ascii="Open Sans" w:hAnsi="Open Sans" w:cs="Open Sans"/>
          <w:color w:val="1A1A1A"/>
        </w:rPr>
        <w:t>? What will happen on October 22</w:t>
      </w:r>
      <w:r>
        <w:rPr>
          <w:rStyle w:val="Strong"/>
          <w:rFonts w:ascii="Open Sans" w:hAnsi="Open Sans" w:cs="Open Sans"/>
          <w:color w:val="1A1A1A"/>
          <w:sz w:val="18"/>
          <w:szCs w:val="18"/>
          <w:vertAlign w:val="superscript"/>
        </w:rPr>
        <w:t>nd</w:t>
      </w:r>
      <w:r>
        <w:rPr>
          <w:rStyle w:val="Strong"/>
          <w:rFonts w:ascii="Open Sans" w:hAnsi="Open Sans" w:cs="Open Sans"/>
          <w:color w:val="1A1A1A"/>
        </w:rPr>
        <w:t>?</w:t>
      </w:r>
    </w:p>
    <w:p w14:paraId="46EDD718" w14:textId="77777777" w:rsid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As of September 22, 2021, Ontarians will need to be fully vaccinated (two doses plus 14 days) and provide their proof of vaccination as well as proof of identity (such a driver’s licence or health card) to access certain public settings and facilities.</w:t>
      </w:r>
    </w:p>
    <w:p w14:paraId="2D618F35" w14:textId="77777777" w:rsid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An enhanced vaccine certificate, as well as a verification app to allow businesses to read the QR code, will be available beginning October 22.</w:t>
      </w:r>
    </w:p>
    <w:p w14:paraId="03B8ABFF" w14:textId="77777777" w:rsidR="00DD66FE" w:rsidRDefault="00DD66FE" w:rsidP="00DD66FE">
      <w:pPr>
        <w:pStyle w:val="NormalWeb"/>
        <w:shd w:val="clear" w:color="auto" w:fill="FFFFFF"/>
        <w:spacing w:before="0" w:beforeAutospacing="0"/>
        <w:rPr>
          <w:rFonts w:ascii="Open Sans" w:hAnsi="Open Sans" w:cs="Open Sans"/>
          <w:color w:val="1A1A1A"/>
        </w:rPr>
      </w:pPr>
      <w:r>
        <w:rPr>
          <w:rStyle w:val="Strong"/>
          <w:rFonts w:ascii="Open Sans" w:hAnsi="Open Sans" w:cs="Open Sans"/>
          <w:color w:val="1A1A1A"/>
        </w:rPr>
        <w:t>What if I don’t want to disclose my vaccination status?</w:t>
      </w:r>
    </w:p>
    <w:p w14:paraId="5EAB0477" w14:textId="77777777" w:rsid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It is the discretion of the individual to determine whether they would like to disclose their vaccination status. Should they make the decision not to divulge this information, they will not be permitted to access settings that require proof of vaccination.</w:t>
      </w:r>
    </w:p>
    <w:p w14:paraId="7BA20ADC" w14:textId="77777777" w:rsidR="00DD66FE" w:rsidRDefault="00DD66FE" w:rsidP="00DD66FE">
      <w:pPr>
        <w:pStyle w:val="NormalWeb"/>
        <w:shd w:val="clear" w:color="auto" w:fill="FFFFFF"/>
        <w:spacing w:before="0" w:beforeAutospacing="0"/>
        <w:rPr>
          <w:rFonts w:ascii="Open Sans" w:hAnsi="Open Sans" w:cs="Open Sans"/>
          <w:color w:val="1A1A1A"/>
        </w:rPr>
      </w:pPr>
      <w:r>
        <w:rPr>
          <w:rStyle w:val="Strong"/>
          <w:rFonts w:ascii="Open Sans" w:hAnsi="Open Sans" w:cs="Open Sans"/>
          <w:color w:val="1A1A1A"/>
        </w:rPr>
        <w:t>Will people with medical exemptions be allowed to access settings requiring proof of vaccination?</w:t>
      </w:r>
    </w:p>
    <w:p w14:paraId="1287939C" w14:textId="77777777" w:rsid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The only exemptions permitted to enter these settings are for unvaccinated people with medical exemptions and people under 12 years old. Individuals who cannot receive the vaccine due to medical exemptions will be permitted with a doctor’s note until the medical exemption can be integrated as part of a digital vaccine certificate.</w:t>
      </w:r>
    </w:p>
    <w:p w14:paraId="76367A8C" w14:textId="77777777" w:rsidR="00DD66FE" w:rsidRDefault="00DD66FE" w:rsidP="00DD66FE">
      <w:pPr>
        <w:pStyle w:val="NormalWeb"/>
        <w:shd w:val="clear" w:color="auto" w:fill="FFFFFF"/>
        <w:spacing w:before="0" w:beforeAutospacing="0"/>
        <w:rPr>
          <w:rFonts w:ascii="Open Sans" w:hAnsi="Open Sans" w:cs="Open Sans"/>
          <w:color w:val="1A1A1A"/>
        </w:rPr>
      </w:pPr>
      <w:r>
        <w:rPr>
          <w:rStyle w:val="Strong"/>
          <w:rFonts w:ascii="Open Sans" w:hAnsi="Open Sans" w:cs="Open Sans"/>
          <w:color w:val="1A1A1A"/>
        </w:rPr>
        <w:t>Will individuals aged 11 and under be allowed to access settings requiring proof of vaccination?</w:t>
      </w:r>
    </w:p>
    <w:p w14:paraId="417412E5" w14:textId="15AE4523" w:rsidR="00DD66FE" w:rsidRPr="00DD66FE" w:rsidRDefault="00DD66FE" w:rsidP="00DD66FE">
      <w:pPr>
        <w:pStyle w:val="NormalWeb"/>
        <w:shd w:val="clear" w:color="auto" w:fill="FFFFFF"/>
        <w:spacing w:before="0" w:beforeAutospacing="0"/>
        <w:rPr>
          <w:rFonts w:ascii="Open Sans" w:hAnsi="Open Sans" w:cs="Open Sans"/>
          <w:color w:val="1A1A1A"/>
        </w:rPr>
      </w:pPr>
      <w:r>
        <w:rPr>
          <w:rFonts w:ascii="Open Sans" w:hAnsi="Open Sans" w:cs="Open Sans"/>
          <w:color w:val="1A1A1A"/>
        </w:rPr>
        <w:t>Individuals aged 11 and under will be eligible to access these settings. If they are accompanied by an adult, the adult must be vaccinated.</w:t>
      </w:r>
    </w:p>
    <w:sectPr w:rsidR="00DD66FE" w:rsidRPr="00DD6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D4149"/>
    <w:multiLevelType w:val="multilevel"/>
    <w:tmpl w:val="A58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738D5"/>
    <w:multiLevelType w:val="hybridMultilevel"/>
    <w:tmpl w:val="FFBED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72"/>
    <w:rsid w:val="00063001"/>
    <w:rsid w:val="003837BF"/>
    <w:rsid w:val="003B039D"/>
    <w:rsid w:val="005D787F"/>
    <w:rsid w:val="006E4672"/>
    <w:rsid w:val="00746BDF"/>
    <w:rsid w:val="00A2348E"/>
    <w:rsid w:val="00AB045D"/>
    <w:rsid w:val="00CE3C28"/>
    <w:rsid w:val="00DD6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870E"/>
  <w15:chartTrackingRefBased/>
  <w15:docId w15:val="{52185C2E-8C16-43F1-B6BF-E508C645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8E"/>
    <w:rPr>
      <w:color w:val="0563C1" w:themeColor="hyperlink"/>
      <w:u w:val="single"/>
    </w:rPr>
  </w:style>
  <w:style w:type="character" w:styleId="UnresolvedMention">
    <w:name w:val="Unresolved Mention"/>
    <w:basedOn w:val="DefaultParagraphFont"/>
    <w:uiPriority w:val="99"/>
    <w:semiHidden/>
    <w:unhideWhenUsed/>
    <w:rsid w:val="00A2348E"/>
    <w:rPr>
      <w:color w:val="605E5C"/>
      <w:shd w:val="clear" w:color="auto" w:fill="E1DFDD"/>
    </w:rPr>
  </w:style>
  <w:style w:type="paragraph" w:styleId="ListParagraph">
    <w:name w:val="List Paragraph"/>
    <w:basedOn w:val="Normal"/>
    <w:uiPriority w:val="34"/>
    <w:qFormat/>
    <w:rsid w:val="00A2348E"/>
    <w:pPr>
      <w:ind w:left="720"/>
      <w:contextualSpacing/>
    </w:pPr>
  </w:style>
  <w:style w:type="paragraph" w:styleId="NormalWeb">
    <w:name w:val="Normal (Web)"/>
    <w:basedOn w:val="Normal"/>
    <w:uiPriority w:val="99"/>
    <w:unhideWhenUsed/>
    <w:rsid w:val="00DD66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6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914">
      <w:bodyDiv w:val="1"/>
      <w:marLeft w:val="0"/>
      <w:marRight w:val="0"/>
      <w:marTop w:val="0"/>
      <w:marBottom w:val="0"/>
      <w:divBdr>
        <w:top w:val="none" w:sz="0" w:space="0" w:color="auto"/>
        <w:left w:val="none" w:sz="0" w:space="0" w:color="auto"/>
        <w:bottom w:val="none" w:sz="0" w:space="0" w:color="auto"/>
        <w:right w:val="none" w:sz="0" w:space="0" w:color="auto"/>
      </w:divBdr>
    </w:div>
    <w:div w:id="34936536">
      <w:bodyDiv w:val="1"/>
      <w:marLeft w:val="0"/>
      <w:marRight w:val="0"/>
      <w:marTop w:val="0"/>
      <w:marBottom w:val="0"/>
      <w:divBdr>
        <w:top w:val="none" w:sz="0" w:space="0" w:color="auto"/>
        <w:left w:val="none" w:sz="0" w:space="0" w:color="auto"/>
        <w:bottom w:val="none" w:sz="0" w:space="0" w:color="auto"/>
        <w:right w:val="none" w:sz="0" w:space="0" w:color="auto"/>
      </w:divBdr>
    </w:div>
    <w:div w:id="106048782">
      <w:bodyDiv w:val="1"/>
      <w:marLeft w:val="0"/>
      <w:marRight w:val="0"/>
      <w:marTop w:val="0"/>
      <w:marBottom w:val="0"/>
      <w:divBdr>
        <w:top w:val="none" w:sz="0" w:space="0" w:color="auto"/>
        <w:left w:val="none" w:sz="0" w:space="0" w:color="auto"/>
        <w:bottom w:val="none" w:sz="0" w:space="0" w:color="auto"/>
        <w:right w:val="none" w:sz="0" w:space="0" w:color="auto"/>
      </w:divBdr>
    </w:div>
    <w:div w:id="1280913230">
      <w:bodyDiv w:val="1"/>
      <w:marLeft w:val="0"/>
      <w:marRight w:val="0"/>
      <w:marTop w:val="0"/>
      <w:marBottom w:val="0"/>
      <w:divBdr>
        <w:top w:val="none" w:sz="0" w:space="0" w:color="auto"/>
        <w:left w:val="none" w:sz="0" w:space="0" w:color="auto"/>
        <w:bottom w:val="none" w:sz="0" w:space="0" w:color="auto"/>
        <w:right w:val="none" w:sz="0" w:space="0" w:color="auto"/>
      </w:divBdr>
    </w:div>
    <w:div w:id="14806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ontario.ca/en/backgrounder/1000780/new-requirement-for-proof-of-vaccination-in-certain-settings-frequently-asked-questions" TargetMode="External"/><Relationship Id="rId5" Type="http://schemas.openxmlformats.org/officeDocument/2006/relationships/hyperlink" Target="https://covid19.ontarioheal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Murray</dc:creator>
  <cp:keywords/>
  <dc:description/>
  <cp:lastModifiedBy>Larry Kropf</cp:lastModifiedBy>
  <cp:revision>2</cp:revision>
  <dcterms:created xsi:type="dcterms:W3CDTF">2021-09-11T23:20:00Z</dcterms:created>
  <dcterms:modified xsi:type="dcterms:W3CDTF">2021-09-11T23:20:00Z</dcterms:modified>
</cp:coreProperties>
</file>